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教师课堂教学基本要求</w:t>
      </w: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5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要      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教学设计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紧密围绕立德树人根本任务，深入挖掘课程中的思政元素。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符合教学大纲，知识结构完整，内容充实，反映学科前沿。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教学目标明确，描述具体可达成。思路清晰准确把握课程的重点和难点，针对性强。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教学结构设计合理，整体脉络清晰，有逻辑性。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教学进程组织合理，科学有序，方法手段设计运用恰当有效，有一定的创造性。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贯彻立德树人根本要求，课堂思政有机融入教学内容。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理论联系实际，符合学生特点。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注重学术性，内容充实，信息量充分，渗透专业思想，为教学目标服务。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反映或联系学科发展新思想、新概念、新成果。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重点突出，条理清楚，内容承前启后，循序渐进。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教学过程安排合理，方法运用灵活、恰当，教学设计方案体现完整。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启发性强，能有效调动学生思维和学习积极性，课堂参与度高。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教学时间安排合理，课堂应变能力强。教学评价体现过程性。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熟练、有效运用多媒体等现代化教学手段。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板书设计与教学内容紧密联系、结构合理，板书与多媒体相配合。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普通话讲课，语言清晰、流畅、准确、生动，语速节奏恰当。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肢体语言运用合理、恰当，教态自然大方。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教态仪表自然得体，精神饱满，亲和力强。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特色与创新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教学理念先进，教学模式新颖，信息技术应用方式多样、高效，风格突出，教学效果好。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94547F-27C0-43C2-BA40-46F0AB72B1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BC6A7F-9503-4DD1-886D-1DEE5BE1C0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87460A-CBD2-4821-BCC9-354C6351C5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GRkNmJhNWI4ZDhjYTk4OTNmZDBiZTA2ZTg1OTcifQ=="/>
  </w:docVars>
  <w:rsids>
    <w:rsidRoot w:val="00000000"/>
    <w:rsid w:val="14D3232D"/>
    <w:rsid w:val="2E3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535</Characters>
  <Lines>0</Lines>
  <Paragraphs>0</Paragraphs>
  <TotalTime>0</TotalTime>
  <ScaleCrop>false</ScaleCrop>
  <LinksUpToDate>false</LinksUpToDate>
  <CharactersWithSpaces>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2023-06-16T03:43:00Z</dcterms:created>
  <dc:creator>人事处2</dc:creator>
  <cp:lastModifiedBy>郑州工商-方昉</cp:lastModifiedBy>
  <dcterms:modified xsi:type="dcterms:W3CDTF">2023-11-20T02:56:34Z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545146CE6C4A4D93A13E17E283DA012B_12</vt:lpwstr>
  </property>
</Properties>
</file>